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B92A" w14:textId="113F0F39" w:rsidR="0039591D" w:rsidRPr="0086694E" w:rsidRDefault="00091FE7" w:rsidP="0086694E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S. ____</w:t>
      </w:r>
      <w:r w:rsidR="002745A0">
        <w:rPr>
          <w:b/>
          <w:sz w:val="32"/>
          <w:szCs w:val="32"/>
        </w:rPr>
        <w:t>, the PREVENT DIABETES Act</w:t>
      </w:r>
      <w:bookmarkStart w:id="0" w:name="_GoBack"/>
      <w:bookmarkEnd w:id="0"/>
    </w:p>
    <w:p w14:paraId="10892F51" w14:textId="2A2D151A" w:rsidR="0039591D" w:rsidRDefault="00E211E4" w:rsidP="0039591D">
      <w:pPr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I</w:t>
      </w:r>
      <w:r w:rsidR="0039591D" w:rsidRPr="0039591D">
        <w:rPr>
          <w:i/>
          <w:sz w:val="28"/>
          <w:szCs w:val="28"/>
        </w:rPr>
        <w:t>ntroduced</w:t>
      </w:r>
      <w:r w:rsidR="0039591D">
        <w:rPr>
          <w:i/>
          <w:sz w:val="28"/>
          <w:szCs w:val="28"/>
        </w:rPr>
        <w:t xml:space="preserve"> by Sens.</w:t>
      </w:r>
      <w:r>
        <w:rPr>
          <w:i/>
          <w:sz w:val="28"/>
          <w:szCs w:val="28"/>
        </w:rPr>
        <w:t xml:space="preserve"> Tim Scott (R-SC) and </w:t>
      </w:r>
      <w:r w:rsidR="002745A0">
        <w:rPr>
          <w:i/>
          <w:sz w:val="28"/>
          <w:szCs w:val="28"/>
        </w:rPr>
        <w:t>Mark Warner (D-VA</w:t>
      </w:r>
      <w:r w:rsidR="00EC4B88">
        <w:rPr>
          <w:i/>
          <w:sz w:val="28"/>
          <w:szCs w:val="28"/>
        </w:rPr>
        <w:t>)</w:t>
      </w:r>
    </w:p>
    <w:p w14:paraId="79E8EC99" w14:textId="77777777" w:rsidR="0039591D" w:rsidRPr="001D4E7E" w:rsidRDefault="0039591D" w:rsidP="0039591D">
      <w:pPr>
        <w:contextualSpacing/>
        <w:rPr>
          <w:b/>
          <w:sz w:val="28"/>
          <w:szCs w:val="28"/>
        </w:rPr>
      </w:pPr>
    </w:p>
    <w:p w14:paraId="77C98FEE" w14:textId="14911837" w:rsidR="001D4E7E" w:rsidRPr="002D50BD" w:rsidRDefault="002745A0" w:rsidP="00BC41AA">
      <w:pPr>
        <w:contextualSpacing/>
        <w:jc w:val="both"/>
        <w:rPr>
          <w:i/>
        </w:rPr>
      </w:pPr>
      <w:r>
        <w:rPr>
          <w:i/>
        </w:rPr>
        <w:t xml:space="preserve">The </w:t>
      </w:r>
      <w:r w:rsidR="00BA74BD">
        <w:rPr>
          <w:i/>
        </w:rPr>
        <w:t xml:space="preserve">Promoting Responsible and Effective Virtual Experiences through Novel Technology to Deliver Improved Access and Better Engagement with Tested and Evidence-Based Strategies (PREVENT DIABETES) Act </w:t>
      </w:r>
      <w:r w:rsidR="00B566A8">
        <w:rPr>
          <w:i/>
        </w:rPr>
        <w:t xml:space="preserve">aims to strengthen the Medicare Diabetes Prevention Program (MDPP) Expanded Model by allowing the participation of CDC-recognized virtual suppliers. </w:t>
      </w:r>
    </w:p>
    <w:p w14:paraId="0AA3A276" w14:textId="77777777" w:rsidR="001D4E7E" w:rsidRPr="002D50BD" w:rsidRDefault="001D4E7E" w:rsidP="00BC41AA">
      <w:pPr>
        <w:contextualSpacing/>
        <w:jc w:val="both"/>
        <w:rPr>
          <w:b/>
        </w:rPr>
      </w:pPr>
    </w:p>
    <w:p w14:paraId="0B0496CB" w14:textId="73016018" w:rsidR="0039591D" w:rsidRDefault="0039591D" w:rsidP="00BC41AA">
      <w:pPr>
        <w:contextualSpacing/>
        <w:jc w:val="both"/>
      </w:pPr>
      <w:r w:rsidRPr="002D50BD">
        <w:rPr>
          <w:b/>
        </w:rPr>
        <w:t xml:space="preserve">Background: </w:t>
      </w:r>
      <w:r w:rsidR="00D128C0">
        <w:t xml:space="preserve">The </w:t>
      </w:r>
      <w:hyperlink r:id="rId5" w:history="1">
        <w:r w:rsidR="00D128C0" w:rsidRPr="000E4EA7">
          <w:rPr>
            <w:rStyle w:val="Hyperlink"/>
          </w:rPr>
          <w:t>MDPP Expan</w:t>
        </w:r>
        <w:r w:rsidR="000314C8" w:rsidRPr="000E4EA7">
          <w:rPr>
            <w:rStyle w:val="Hyperlink"/>
          </w:rPr>
          <w:t xml:space="preserve">ded Model </w:t>
        </w:r>
        <w:r w:rsidR="000E4EA7" w:rsidRPr="000E4EA7">
          <w:rPr>
            <w:rStyle w:val="Hyperlink"/>
          </w:rPr>
          <w:t>(EM)</w:t>
        </w:r>
      </w:hyperlink>
      <w:r w:rsidR="000E4EA7">
        <w:t xml:space="preserve"> </w:t>
      </w:r>
      <w:r w:rsidR="000314C8">
        <w:t>leverages</w:t>
      </w:r>
      <w:r w:rsidR="00830E3F">
        <w:t xml:space="preserve"> proven</w:t>
      </w:r>
      <w:r w:rsidR="000314C8">
        <w:t xml:space="preserve"> </w:t>
      </w:r>
      <w:r w:rsidR="00830E3F">
        <w:t>interventions</w:t>
      </w:r>
      <w:r w:rsidR="00D128C0">
        <w:t xml:space="preserve"> to prevent the onset of type 2 diabetes in Medicare beneficiaries with</w:t>
      </w:r>
      <w:r w:rsidR="000314C8">
        <w:t xml:space="preserve"> </w:t>
      </w:r>
      <w:r w:rsidR="00D128C0">
        <w:t xml:space="preserve">prediabetes. </w:t>
      </w:r>
      <w:r w:rsidR="000E4EA7">
        <w:t xml:space="preserve">Established as part of the Physician Fee Schedule final rules for calendar years 2017 and 2018, the MDPP EM provides targeted performance- and participation-based payments to Medicare-enrolled suppliers to administer evidence-based sessions focused on sustained dietary changes, increased physical activity, and weight control strategies. Coaches conduct </w:t>
      </w:r>
      <w:r w:rsidR="00BE1756">
        <w:t>up to two years of structured sessions</w:t>
      </w:r>
      <w:r w:rsidR="000E4EA7">
        <w:t xml:space="preserve">, all in accordance with a CDC-approved curriculum. </w:t>
      </w:r>
    </w:p>
    <w:p w14:paraId="16D05EB3" w14:textId="52CDB4BF" w:rsidR="00C4547E" w:rsidRDefault="00C4547E" w:rsidP="00BC41AA">
      <w:pPr>
        <w:contextualSpacing/>
        <w:jc w:val="both"/>
      </w:pPr>
    </w:p>
    <w:p w14:paraId="389BD44F" w14:textId="3C6CFE67" w:rsidR="00C4547E" w:rsidRDefault="00622D11" w:rsidP="00BC41AA">
      <w:pPr>
        <w:contextualSpacing/>
        <w:jc w:val="both"/>
      </w:pPr>
      <w:r>
        <w:t xml:space="preserve">In 2016, the Chief Actuary of CMS </w:t>
      </w:r>
      <w:hyperlink r:id="rId6" w:history="1">
        <w:r w:rsidRPr="00622D11">
          <w:rPr>
            <w:rStyle w:val="Hyperlink"/>
          </w:rPr>
          <w:t>certified</w:t>
        </w:r>
      </w:hyperlink>
      <w:r>
        <w:t xml:space="preserve"> that “beneficiaries participating in diabetes prevention programs have achieved success with losing weight and reducing the incidence of diabetes” and that the expansion was “expected to reduce Medicare expenditures.” </w:t>
      </w:r>
      <w:r w:rsidR="002C5C44">
        <w:t xml:space="preserve">According to CMS, the program at the core of the expanded model “has been shown to </w:t>
      </w:r>
      <w:hyperlink r:id="rId7" w:history="1">
        <w:r w:rsidR="002C5C44" w:rsidRPr="002C5C44">
          <w:rPr>
            <w:rStyle w:val="Hyperlink"/>
          </w:rPr>
          <w:t>reduce the incidence of diabetes by 71 percent</w:t>
        </w:r>
      </w:hyperlink>
      <w:r w:rsidR="002C5C44">
        <w:t xml:space="preserve"> in persons age 60 years or older.” </w:t>
      </w:r>
    </w:p>
    <w:p w14:paraId="3A351A0F" w14:textId="22357CAE" w:rsidR="00D00401" w:rsidRDefault="00D00401" w:rsidP="00BC41AA">
      <w:pPr>
        <w:contextualSpacing/>
        <w:jc w:val="both"/>
      </w:pPr>
    </w:p>
    <w:p w14:paraId="78FCE0C5" w14:textId="0071252D" w:rsidR="00D00401" w:rsidRPr="00AC2705" w:rsidRDefault="00D00401" w:rsidP="00BC41AA">
      <w:pPr>
        <w:contextualSpacing/>
        <w:jc w:val="both"/>
      </w:pPr>
      <w:r>
        <w:rPr>
          <w:b/>
        </w:rPr>
        <w:t xml:space="preserve">The Problem: </w:t>
      </w:r>
      <w:r w:rsidR="002C5C44">
        <w:t>The exclusion of innovative virtual suppliers from the MDPP EM has impeded the program’s reach and created substantial access gaps, particularly</w:t>
      </w:r>
      <w:r w:rsidR="009B20DA">
        <w:t xml:space="preserve"> for older Americans living in</w:t>
      </w:r>
      <w:r w:rsidR="002C5C44">
        <w:t xml:space="preserve"> rural and underserved </w:t>
      </w:r>
      <w:r w:rsidR="009B20DA">
        <w:t xml:space="preserve">urban </w:t>
      </w:r>
      <w:r w:rsidR="002C5C44">
        <w:t xml:space="preserve">communities. </w:t>
      </w:r>
      <w:r w:rsidR="00AC2705">
        <w:rPr>
          <w:i/>
        </w:rPr>
        <w:t xml:space="preserve">POLITICO </w:t>
      </w:r>
      <w:hyperlink r:id="rId8" w:history="1">
        <w:r w:rsidR="00AC2705" w:rsidRPr="00EF5CF5">
          <w:rPr>
            <w:rStyle w:val="Hyperlink"/>
          </w:rPr>
          <w:t>reported</w:t>
        </w:r>
      </w:hyperlink>
      <w:r w:rsidR="00AC2705">
        <w:t xml:space="preserve"> last year that only 202 beneficiaries had used the program in 2018, and an </w:t>
      </w:r>
      <w:r w:rsidR="00AC2705">
        <w:rPr>
          <w:i/>
        </w:rPr>
        <w:t xml:space="preserve">American Journal of Managed Care </w:t>
      </w:r>
      <w:hyperlink r:id="rId9" w:history="1">
        <w:r w:rsidR="00AC2705" w:rsidRPr="00AC2705">
          <w:rPr>
            <w:rStyle w:val="Hyperlink"/>
          </w:rPr>
          <w:t>study</w:t>
        </w:r>
      </w:hyperlink>
      <w:r w:rsidR="00AC2705">
        <w:t xml:space="preserve"> published this June concluded that “inadequate MDPP access” stemmed in part from “severe shortages” of suppliers, particularly in states with large populations of Medicare beneficiaries of color. The COVID-19 pandemic has highlighted and exacerbated these access barriers, but regulatory flexibilities remain limited. </w:t>
      </w:r>
    </w:p>
    <w:p w14:paraId="4A19944E" w14:textId="6FF6A598" w:rsidR="0039591D" w:rsidRPr="002D50BD" w:rsidRDefault="0039591D" w:rsidP="00BC41AA">
      <w:pPr>
        <w:contextualSpacing/>
        <w:jc w:val="both"/>
        <w:rPr>
          <w:b/>
        </w:rPr>
      </w:pPr>
    </w:p>
    <w:p w14:paraId="0FE84217" w14:textId="371F844B" w:rsidR="00BF1AC4" w:rsidRPr="00BF1AC4" w:rsidRDefault="002745A0" w:rsidP="00BC41AA">
      <w:pPr>
        <w:contextualSpacing/>
        <w:jc w:val="both"/>
      </w:pPr>
      <w:r>
        <w:rPr>
          <w:b/>
        </w:rPr>
        <w:t>What the PREVENT DIABETES</w:t>
      </w:r>
      <w:r w:rsidR="003B51C5">
        <w:rPr>
          <w:b/>
        </w:rPr>
        <w:t xml:space="preserve"> Act would do:</w:t>
      </w:r>
      <w:r w:rsidR="00BF1AC4">
        <w:rPr>
          <w:b/>
        </w:rPr>
        <w:t xml:space="preserve"> </w:t>
      </w:r>
      <w:r w:rsidR="008D3F5E">
        <w:t xml:space="preserve">In short, </w:t>
      </w:r>
      <w:r w:rsidR="00611CC8">
        <w:t xml:space="preserve">the bill would increase access to the MDPP EM by allowing CDC-recognized virtual suppliers to participate in the program. </w:t>
      </w:r>
      <w:r w:rsidR="00F2051B">
        <w:t xml:space="preserve"> </w:t>
      </w:r>
    </w:p>
    <w:p w14:paraId="0662F096" w14:textId="77777777" w:rsidR="002D50BD" w:rsidRDefault="002D50BD" w:rsidP="00BC41AA">
      <w:pPr>
        <w:contextualSpacing/>
        <w:jc w:val="both"/>
      </w:pPr>
    </w:p>
    <w:p w14:paraId="536F90E6" w14:textId="7B61BB23" w:rsidR="00EF5CF5" w:rsidRPr="00BC41AA" w:rsidRDefault="002745A0" w:rsidP="00BC41AA">
      <w:pPr>
        <w:contextualSpacing/>
        <w:jc w:val="both"/>
      </w:pPr>
      <w:r>
        <w:rPr>
          <w:b/>
        </w:rPr>
        <w:t>Why the PREVENT DIABETES</w:t>
      </w:r>
      <w:r w:rsidR="003B51C5">
        <w:rPr>
          <w:b/>
        </w:rPr>
        <w:t xml:space="preserve"> Act is needed: </w:t>
      </w:r>
      <w:r w:rsidR="00D128C0">
        <w:t xml:space="preserve">According to the CDC, 13% of American adults have diabetes, including </w:t>
      </w:r>
      <w:r w:rsidR="005A2FAB">
        <w:t xml:space="preserve">26.8% of those aged 65 or older. </w:t>
      </w:r>
      <w:r w:rsidR="00EF5CF5">
        <w:t xml:space="preserve">Diabetes prevalence </w:t>
      </w:r>
      <w:r w:rsidR="00A55A42">
        <w:t xml:space="preserve">varies substantially by race/ethnicity, affecting 16.4% of Black adults, 14.9% of Asian adults, and 14.7% of Hispanic adults, versus 11.9% of White adults. </w:t>
      </w:r>
      <w:r w:rsidR="00EF5CF5">
        <w:t xml:space="preserve">Inclusion of virtual suppliers in MDPP could help to address these disparities and improve outcomes for older Americans across the board. </w:t>
      </w:r>
      <w:r w:rsidR="00EF5CF5" w:rsidRPr="00EF5CF5">
        <w:t xml:space="preserve">A </w:t>
      </w:r>
      <w:hyperlink r:id="rId10" w:history="1">
        <w:r w:rsidR="00EF5CF5" w:rsidRPr="00EF5CF5">
          <w:rPr>
            <w:rStyle w:val="Hyperlink"/>
          </w:rPr>
          <w:t>2018 study</w:t>
        </w:r>
      </w:hyperlink>
      <w:r w:rsidR="00EF5CF5" w:rsidRPr="00EF5CF5">
        <w:t xml:space="preserve"> that focused specifically on the provision of DPP services through virtual providers found statistically significant evidence of reduced costs and utilization pattern changes for a Medicare population.</w:t>
      </w:r>
      <w:r w:rsidR="00EC4B88">
        <w:rPr>
          <w:i/>
        </w:rPr>
        <w:t xml:space="preserve"> </w:t>
      </w:r>
      <w:r w:rsidR="003B51C5">
        <w:rPr>
          <w:i/>
        </w:rPr>
        <w:t xml:space="preserve"> </w:t>
      </w:r>
    </w:p>
    <w:sectPr w:rsidR="00EF5CF5" w:rsidRPr="00BC41AA" w:rsidSect="0039591D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B07"/>
    <w:multiLevelType w:val="hybridMultilevel"/>
    <w:tmpl w:val="1986A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20836"/>
    <w:multiLevelType w:val="hybridMultilevel"/>
    <w:tmpl w:val="F71A2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909E2"/>
    <w:multiLevelType w:val="hybridMultilevel"/>
    <w:tmpl w:val="C88E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1D"/>
    <w:rsid w:val="00002E11"/>
    <w:rsid w:val="000314C8"/>
    <w:rsid w:val="00091FE7"/>
    <w:rsid w:val="000A46A0"/>
    <w:rsid w:val="000E4EA7"/>
    <w:rsid w:val="001643EB"/>
    <w:rsid w:val="001D4E7E"/>
    <w:rsid w:val="002745A0"/>
    <w:rsid w:val="002C5C44"/>
    <w:rsid w:val="002C70F1"/>
    <w:rsid w:val="002D50BD"/>
    <w:rsid w:val="002E098A"/>
    <w:rsid w:val="00324628"/>
    <w:rsid w:val="00345E71"/>
    <w:rsid w:val="003524D8"/>
    <w:rsid w:val="0039591D"/>
    <w:rsid w:val="003B51C5"/>
    <w:rsid w:val="00402AD5"/>
    <w:rsid w:val="004B351C"/>
    <w:rsid w:val="00532E9E"/>
    <w:rsid w:val="005A2FAB"/>
    <w:rsid w:val="00611CC8"/>
    <w:rsid w:val="00622D11"/>
    <w:rsid w:val="006441B6"/>
    <w:rsid w:val="00667860"/>
    <w:rsid w:val="00730A15"/>
    <w:rsid w:val="007F5F04"/>
    <w:rsid w:val="008149DA"/>
    <w:rsid w:val="00830E3F"/>
    <w:rsid w:val="008328F7"/>
    <w:rsid w:val="00852E96"/>
    <w:rsid w:val="0086694E"/>
    <w:rsid w:val="00882AC3"/>
    <w:rsid w:val="00896B9A"/>
    <w:rsid w:val="008B04F5"/>
    <w:rsid w:val="008C250C"/>
    <w:rsid w:val="008D3F5E"/>
    <w:rsid w:val="008E482F"/>
    <w:rsid w:val="008E7089"/>
    <w:rsid w:val="0091675A"/>
    <w:rsid w:val="009244F6"/>
    <w:rsid w:val="009B20DA"/>
    <w:rsid w:val="00A1472B"/>
    <w:rsid w:val="00A55A42"/>
    <w:rsid w:val="00AC2705"/>
    <w:rsid w:val="00AF735F"/>
    <w:rsid w:val="00B548E6"/>
    <w:rsid w:val="00B566A8"/>
    <w:rsid w:val="00BA74BD"/>
    <w:rsid w:val="00BC41AA"/>
    <w:rsid w:val="00BE1756"/>
    <w:rsid w:val="00BF1AC4"/>
    <w:rsid w:val="00C24A14"/>
    <w:rsid w:val="00C4547E"/>
    <w:rsid w:val="00C75940"/>
    <w:rsid w:val="00C825C2"/>
    <w:rsid w:val="00D00401"/>
    <w:rsid w:val="00D128C0"/>
    <w:rsid w:val="00D2245E"/>
    <w:rsid w:val="00D51FE7"/>
    <w:rsid w:val="00D82642"/>
    <w:rsid w:val="00D873AE"/>
    <w:rsid w:val="00D901B3"/>
    <w:rsid w:val="00DA22CD"/>
    <w:rsid w:val="00DB4591"/>
    <w:rsid w:val="00DB63FD"/>
    <w:rsid w:val="00DD2C6E"/>
    <w:rsid w:val="00E00117"/>
    <w:rsid w:val="00E211E4"/>
    <w:rsid w:val="00E603DD"/>
    <w:rsid w:val="00EC15FD"/>
    <w:rsid w:val="00EC4B88"/>
    <w:rsid w:val="00EF5CF5"/>
    <w:rsid w:val="00F205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C855D"/>
  <w15:docId w15:val="{C4F16D0E-7ED2-4EE4-8C28-E1A27DB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A1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9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4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4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4F6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4F6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4F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o.com/news/2019/10/22/medicare-diabetes-hhs-055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s.gov/Outreach-and-Education/Medicare-Learning-Network-MLN/MLNProducts/Downloads/MDPP-MLN3489300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s.gov/Research-Statistics-Data-and-Systems/Research/ActuarialStudies/Downloads/Diabetes-Prevention-Certification-2016-03-1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ms.gov/Outreach-and-Education/Medicare-Learning-Network-MLN/MLNProducts/Downloads/MDPP-MLN34893002.pdf" TargetMode="External"/><Relationship Id="rId10" Type="http://schemas.openxmlformats.org/officeDocument/2006/relationships/hyperlink" Target="https://diabetes.diabetesjournals.org/content/67/Supplement_1/45-L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jmc.com/view/medicare-diabetes-prevention-program-where-are-the-suppl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sheehey</dc:creator>
  <cp:keywords/>
  <dc:description/>
  <cp:lastModifiedBy>Microsoft Office User</cp:lastModifiedBy>
  <cp:revision>18</cp:revision>
  <dcterms:created xsi:type="dcterms:W3CDTF">2020-08-06T19:45:00Z</dcterms:created>
  <dcterms:modified xsi:type="dcterms:W3CDTF">2020-09-24T17:19:00Z</dcterms:modified>
</cp:coreProperties>
</file>